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377DFCC2" w:rsidR="00DB3FA7" w:rsidRPr="00F011CB" w:rsidRDefault="00DB3FA7" w:rsidP="00F27CBF">
      <w:pPr>
        <w:pStyle w:val="Zkladntext"/>
        <w:numPr>
          <w:ilvl w:val="1"/>
          <w:numId w:val="11"/>
        </w:numPr>
        <w:tabs>
          <w:tab w:val="left" w:pos="0"/>
        </w:tabs>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w:t>
      </w:r>
      <w:r w:rsidRPr="0023631F">
        <w:rPr>
          <w:rFonts w:ascii="Arial" w:hAnsi="Arial" w:cs="Arial"/>
          <w:sz w:val="20"/>
          <w:szCs w:val="20"/>
        </w:rPr>
        <w:t>názvem „</w:t>
      </w:r>
      <w:r w:rsidR="00F27CBF" w:rsidRPr="0023631F">
        <w:rPr>
          <w:rFonts w:ascii="Arial" w:eastAsia="Calibri" w:hAnsi="Arial" w:cs="Arial"/>
          <w:b/>
          <w:bCs/>
          <w:sz w:val="20"/>
          <w:szCs w:val="20"/>
        </w:rPr>
        <w:t xml:space="preserve">II/390 - Kamenná - most </w:t>
      </w:r>
      <w:proofErr w:type="spellStart"/>
      <w:r w:rsidR="00F27CBF" w:rsidRPr="0023631F">
        <w:rPr>
          <w:rFonts w:ascii="Arial" w:eastAsia="Calibri" w:hAnsi="Arial" w:cs="Arial"/>
          <w:b/>
          <w:bCs/>
          <w:sz w:val="20"/>
          <w:szCs w:val="20"/>
        </w:rPr>
        <w:t>ev.č</w:t>
      </w:r>
      <w:proofErr w:type="spellEnd"/>
      <w:r w:rsidR="00F27CBF" w:rsidRPr="0023631F">
        <w:rPr>
          <w:rFonts w:ascii="Arial" w:eastAsia="Calibri" w:hAnsi="Arial" w:cs="Arial"/>
          <w:b/>
          <w:bCs/>
          <w:sz w:val="20"/>
          <w:szCs w:val="20"/>
        </w:rPr>
        <w:t>. 390-008</w:t>
      </w:r>
      <w:r w:rsidRPr="0023631F">
        <w:rPr>
          <w:rFonts w:ascii="Arial" w:hAnsi="Arial" w:cs="Arial"/>
          <w:sz w:val="20"/>
          <w:szCs w:val="20"/>
        </w:rPr>
        <w:t>“ zadávanou ve zjednodušeném podlimitním řízení dle zákona č. 134/2016 Sb., o zadávání veřejných zakázek, v</w:t>
      </w:r>
      <w:r w:rsidRPr="00F011CB">
        <w:rPr>
          <w:rFonts w:ascii="Arial" w:hAnsi="Arial" w:cs="Arial"/>
          <w:sz w:val="20"/>
          <w:szCs w:val="20"/>
        </w:rPr>
        <w:t xml:space="preserve">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194BECCA" w:rsidR="00DB3FA7" w:rsidRPr="0023631F"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F011CB">
        <w:rPr>
          <w:rFonts w:ascii="Arial" w:hAnsi="Arial" w:cs="Arial"/>
          <w:bCs/>
          <w:sz w:val="20"/>
          <w:szCs w:val="20"/>
          <w:lang w:eastAsia="cs-CZ"/>
        </w:rPr>
        <w:t xml:space="preserve">Předmětem této Smlouvy </w:t>
      </w:r>
      <w:r w:rsidRPr="0023631F">
        <w:rPr>
          <w:rFonts w:ascii="Arial" w:hAnsi="Arial" w:cs="Arial"/>
          <w:bCs/>
          <w:sz w:val="20"/>
          <w:szCs w:val="20"/>
          <w:lang w:eastAsia="cs-CZ"/>
        </w:rPr>
        <w:t xml:space="preserve">je </w:t>
      </w:r>
      <w:r w:rsidR="00CD1F34" w:rsidRPr="0023631F">
        <w:rPr>
          <w:rFonts w:ascii="Arial" w:hAnsi="Arial" w:cs="Arial"/>
          <w:sz w:val="20"/>
          <w:szCs w:val="20"/>
        </w:rPr>
        <w:t xml:space="preserve">rekonstrukce </w:t>
      </w:r>
      <w:r w:rsidR="00F27CBF" w:rsidRPr="0023631F">
        <w:rPr>
          <w:rFonts w:ascii="Arial" w:hAnsi="Arial" w:cs="Arial"/>
          <w:sz w:val="20"/>
          <w:szCs w:val="20"/>
        </w:rPr>
        <w:t xml:space="preserve">mostu ev. č. 390-008, převádějícího silnici </w:t>
      </w:r>
      <w:r w:rsidR="00F27CBF" w:rsidRPr="0023631F">
        <w:rPr>
          <w:rFonts w:ascii="Arial" w:eastAsia="Arial" w:hAnsi="Arial" w:cs="Arial"/>
          <w:bCs/>
          <w:sz w:val="20"/>
          <w:szCs w:val="20"/>
        </w:rPr>
        <w:t>II/390 ve staničení km 25,755 přes řeku Oslavu</w:t>
      </w:r>
      <w:r w:rsidR="00F27CBF" w:rsidRPr="0023631F">
        <w:rPr>
          <w:rFonts w:ascii="Arial" w:hAnsi="Arial" w:cs="Arial"/>
          <w:sz w:val="20"/>
          <w:szCs w:val="20"/>
        </w:rPr>
        <w:t xml:space="preserve">, </w:t>
      </w:r>
      <w:r w:rsidR="00F27CBF" w:rsidRPr="0023631F">
        <w:rPr>
          <w:rFonts w:ascii="Arial" w:eastAsia="Arial" w:hAnsi="Arial" w:cs="Arial"/>
          <w:bCs/>
          <w:sz w:val="20"/>
          <w:szCs w:val="20"/>
        </w:rPr>
        <w:t xml:space="preserve">severovýchodně v </w:t>
      </w:r>
      <w:proofErr w:type="spellStart"/>
      <w:r w:rsidR="00F27CBF" w:rsidRPr="0023631F">
        <w:rPr>
          <w:rFonts w:ascii="Arial" w:eastAsia="Arial" w:hAnsi="Arial" w:cs="Arial"/>
          <w:bCs/>
          <w:sz w:val="20"/>
          <w:szCs w:val="20"/>
        </w:rPr>
        <w:t>extravilánu</w:t>
      </w:r>
      <w:proofErr w:type="spellEnd"/>
      <w:r w:rsidR="00F27CBF" w:rsidRPr="0023631F">
        <w:rPr>
          <w:rFonts w:ascii="Arial" w:eastAsia="Arial" w:hAnsi="Arial" w:cs="Arial"/>
          <w:bCs/>
          <w:sz w:val="20"/>
          <w:szCs w:val="20"/>
        </w:rPr>
        <w:t xml:space="preserve"> od obce Kamenná, na hranici mezi okresy Třebíč a Žďár nad Sázavou</w:t>
      </w:r>
      <w:r w:rsidR="00F27CBF" w:rsidRPr="0023631F">
        <w:rPr>
          <w:rFonts w:ascii="Arial" w:hAnsi="Arial" w:cs="Arial"/>
          <w:sz w:val="20"/>
          <w:szCs w:val="20"/>
        </w:rPr>
        <w:t>, Kraj Vysočina. Z důvodu špatného technického stavu mostu dojde k demolici stávajícího a výstavbě nového mostu</w:t>
      </w:r>
      <w:r w:rsidR="00F0314B" w:rsidRPr="0023631F">
        <w:rPr>
          <w:rFonts w:ascii="Arial" w:hAnsi="Arial" w:cs="Arial"/>
          <w:sz w:val="20"/>
          <w:szCs w:val="20"/>
        </w:rPr>
        <w:t>.</w:t>
      </w:r>
    </w:p>
    <w:p w14:paraId="2A148D69" w14:textId="300EA89A" w:rsidR="00DB3FA7" w:rsidRPr="0023631F"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23631F">
        <w:rPr>
          <w:rFonts w:ascii="Arial" w:hAnsi="Arial" w:cs="Arial"/>
          <w:sz w:val="20"/>
          <w:szCs w:val="20"/>
        </w:rPr>
        <w:t>P</w:t>
      </w:r>
      <w:r w:rsidR="00DB3FA7" w:rsidRPr="0023631F">
        <w:rPr>
          <w:rFonts w:ascii="Arial" w:hAnsi="Arial" w:cs="Arial"/>
          <w:bCs/>
          <w:sz w:val="20"/>
          <w:szCs w:val="20"/>
          <w:lang w:eastAsia="cs-CZ"/>
        </w:rPr>
        <w:t>ředmětem díla je provedení všech činností, prací a dodávek obsažených v projektové dokumentaci pro provádění stavby s názvem „</w:t>
      </w:r>
      <w:r w:rsidR="00F27CBF" w:rsidRPr="0023631F">
        <w:rPr>
          <w:rFonts w:ascii="Arial" w:hAnsi="Arial" w:cs="Arial"/>
          <w:b/>
          <w:bCs/>
          <w:sz w:val="20"/>
          <w:szCs w:val="20"/>
        </w:rPr>
        <w:t>II/390 Kamenná – most ev. č. 390-008</w:t>
      </w:r>
      <w:r w:rsidR="00F27CBF" w:rsidRPr="0023631F">
        <w:rPr>
          <w:rFonts w:ascii="Arial" w:hAnsi="Arial" w:cs="Arial"/>
          <w:b/>
          <w:sz w:val="20"/>
          <w:szCs w:val="20"/>
        </w:rPr>
        <w:t>“</w:t>
      </w:r>
      <w:r w:rsidR="00F27CBF" w:rsidRPr="0023631F">
        <w:rPr>
          <w:rFonts w:ascii="Arial" w:hAnsi="Arial" w:cs="Arial"/>
          <w:sz w:val="20"/>
          <w:szCs w:val="20"/>
        </w:rPr>
        <w:t xml:space="preserve"> (dále projektová dokumentace), kterou vypracovala společnost MIDAKON s r.o., IČO: 08927677, se sídlem Na Návsi 18/4, Holásky, 620 00, Brno</w:t>
      </w:r>
      <w:r w:rsidR="00DB3FA7" w:rsidRPr="0023631F">
        <w:rPr>
          <w:rFonts w:ascii="Arial" w:hAnsi="Arial" w:cs="Arial"/>
          <w:sz w:val="20"/>
          <w:szCs w:val="20"/>
        </w:rPr>
        <w:t xml:space="preserve">, </w:t>
      </w:r>
      <w:r w:rsidR="00DB3FA7" w:rsidRPr="0023631F">
        <w:rPr>
          <w:rFonts w:ascii="Arial" w:hAnsi="Arial" w:cs="Arial"/>
          <w:bCs/>
          <w:sz w:val="20"/>
          <w:szCs w:val="20"/>
          <w:lang w:eastAsia="cs-CZ"/>
        </w:rPr>
        <w:t>v soupise stavebních prací, dodávek a služeb s výkazem výměr k této projektové dokumentaci</w:t>
      </w:r>
      <w:r w:rsidR="009014AB" w:rsidRPr="0023631F">
        <w:rPr>
          <w:rFonts w:ascii="Arial" w:hAnsi="Arial" w:cs="Arial"/>
          <w:bCs/>
          <w:sz w:val="20"/>
          <w:szCs w:val="20"/>
          <w:lang w:eastAsia="cs-CZ"/>
        </w:rPr>
        <w:t xml:space="preserve">, který tvoří přílohu této </w:t>
      </w:r>
      <w:r w:rsidR="002B4502" w:rsidRPr="0023631F">
        <w:rPr>
          <w:rFonts w:ascii="Arial" w:hAnsi="Arial" w:cs="Arial"/>
          <w:bCs/>
          <w:sz w:val="20"/>
          <w:szCs w:val="20"/>
          <w:lang w:eastAsia="cs-CZ"/>
        </w:rPr>
        <w:t>S</w:t>
      </w:r>
      <w:r w:rsidR="009014AB" w:rsidRPr="0023631F">
        <w:rPr>
          <w:rFonts w:ascii="Arial" w:hAnsi="Arial" w:cs="Arial"/>
          <w:bCs/>
          <w:sz w:val="20"/>
          <w:szCs w:val="20"/>
          <w:lang w:eastAsia="cs-CZ"/>
        </w:rPr>
        <w:t>m</w:t>
      </w:r>
      <w:r w:rsidR="002B4502" w:rsidRPr="0023631F">
        <w:rPr>
          <w:rFonts w:ascii="Arial" w:hAnsi="Arial" w:cs="Arial"/>
          <w:bCs/>
          <w:sz w:val="20"/>
          <w:szCs w:val="20"/>
          <w:lang w:eastAsia="cs-CZ"/>
        </w:rPr>
        <w:t>l</w:t>
      </w:r>
      <w:r w:rsidR="009014AB" w:rsidRPr="0023631F">
        <w:rPr>
          <w:rFonts w:ascii="Arial" w:hAnsi="Arial" w:cs="Arial"/>
          <w:bCs/>
          <w:sz w:val="20"/>
          <w:szCs w:val="20"/>
          <w:lang w:eastAsia="cs-CZ"/>
        </w:rPr>
        <w:t>ouvy.</w:t>
      </w:r>
      <w:r w:rsidR="00DB3FA7" w:rsidRPr="0023631F">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23631F">
        <w:rPr>
          <w:rFonts w:ascii="Arial" w:hAnsi="Arial" w:cs="Arial"/>
          <w:bCs/>
          <w:sz w:val="20"/>
          <w:szCs w:val="20"/>
          <w:lang w:eastAsia="cs-CZ"/>
        </w:rPr>
        <w:t>Předmětem díla je provedení všech činností, prací, dodávek a služeb obsažených v nabídce Zhotovitele, která byla podána na základě zadávacích podmínek obsahujících</w:t>
      </w:r>
      <w:r w:rsidRPr="00F011CB">
        <w:rPr>
          <w:rFonts w:ascii="Arial" w:hAnsi="Arial" w:cs="Arial"/>
          <w:bCs/>
          <w:sz w:val="20"/>
          <w:szCs w:val="20"/>
          <w:lang w:eastAsia="cs-CZ"/>
        </w:rPr>
        <w:t xml:space="preserve">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23631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3631F">
        <w:rPr>
          <w:rFonts w:ascii="Arial" w:hAnsi="Arial" w:cs="Arial"/>
          <w:snapToGrid w:val="0"/>
          <w:sz w:val="20"/>
          <w:szCs w:val="20"/>
          <w:lang w:val="cs-CZ"/>
        </w:rPr>
        <w:t>Zhotovitel se zavazuje řádně a včas provést dílo v těchto termínech plnění:</w:t>
      </w:r>
    </w:p>
    <w:p w14:paraId="560825A5" w14:textId="77777777"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3631F">
        <w:rPr>
          <w:rFonts w:ascii="Arial" w:hAnsi="Arial" w:cs="Arial"/>
          <w:sz w:val="20"/>
          <w:szCs w:val="20"/>
          <w:lang w:eastAsia="cs-CZ"/>
        </w:rPr>
        <w:t xml:space="preserve">zahájení realizace stavby: </w:t>
      </w:r>
      <w:r w:rsidRPr="0023631F">
        <w:rPr>
          <w:rFonts w:ascii="Arial" w:hAnsi="Arial" w:cs="Arial"/>
          <w:b/>
          <w:sz w:val="20"/>
          <w:szCs w:val="20"/>
          <w:lang w:eastAsia="cs-CZ"/>
        </w:rPr>
        <w:t>dnem předání a převzetí staveniště</w:t>
      </w:r>
      <w:r w:rsidRPr="0023631F">
        <w:rPr>
          <w:rFonts w:ascii="Arial" w:hAnsi="Arial" w:cs="Arial"/>
          <w:sz w:val="20"/>
          <w:szCs w:val="20"/>
          <w:lang w:eastAsia="cs-CZ"/>
        </w:rPr>
        <w:t xml:space="preserve"> </w:t>
      </w:r>
    </w:p>
    <w:p w14:paraId="11991C63" w14:textId="67AA15E8"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3631F">
        <w:rPr>
          <w:rFonts w:ascii="Arial" w:hAnsi="Arial" w:cs="Arial"/>
          <w:sz w:val="20"/>
          <w:szCs w:val="20"/>
          <w:lang w:eastAsia="cs-CZ"/>
        </w:rPr>
        <w:t xml:space="preserve">uvedení </w:t>
      </w:r>
      <w:r w:rsidR="00F27CBF" w:rsidRPr="0023631F">
        <w:rPr>
          <w:rFonts w:ascii="Arial" w:hAnsi="Arial" w:cs="Arial"/>
          <w:sz w:val="20"/>
          <w:szCs w:val="20"/>
          <w:lang w:eastAsia="cs-CZ"/>
        </w:rPr>
        <w:t>celé stavby</w:t>
      </w:r>
      <w:r w:rsidR="009014AB" w:rsidRPr="0023631F">
        <w:rPr>
          <w:rFonts w:ascii="Arial" w:hAnsi="Arial" w:cs="Arial"/>
          <w:sz w:val="20"/>
          <w:szCs w:val="20"/>
          <w:lang w:eastAsia="cs-CZ"/>
        </w:rPr>
        <w:t xml:space="preserve"> do užívání ve smyslu čl. XII. obchodních podmínek (dále i „OP“): </w:t>
      </w:r>
      <w:r w:rsidR="009014AB" w:rsidRPr="0023631F">
        <w:rPr>
          <w:rFonts w:ascii="Arial" w:hAnsi="Arial" w:cs="Arial"/>
          <w:b/>
          <w:sz w:val="20"/>
          <w:szCs w:val="20"/>
          <w:lang w:eastAsia="cs-CZ"/>
        </w:rPr>
        <w:t xml:space="preserve">do </w:t>
      </w:r>
      <w:r w:rsidR="00F27CBF" w:rsidRPr="0023631F">
        <w:rPr>
          <w:rFonts w:ascii="Arial" w:hAnsi="Arial" w:cs="Arial"/>
          <w:b/>
          <w:sz w:val="20"/>
          <w:szCs w:val="20"/>
          <w:lang w:eastAsia="cs-CZ"/>
        </w:rPr>
        <w:t>6</w:t>
      </w:r>
      <w:r w:rsidR="009014AB" w:rsidRPr="0023631F">
        <w:rPr>
          <w:rFonts w:ascii="Arial" w:hAnsi="Arial" w:cs="Arial"/>
          <w:b/>
          <w:sz w:val="20"/>
          <w:szCs w:val="20"/>
          <w:lang w:eastAsia="cs-CZ"/>
        </w:rPr>
        <w:t xml:space="preserve"> měsíců</w:t>
      </w:r>
      <w:r w:rsidR="009014AB" w:rsidRPr="0023631F">
        <w:rPr>
          <w:rFonts w:ascii="Arial" w:hAnsi="Arial" w:cs="Arial"/>
          <w:sz w:val="20"/>
          <w:szCs w:val="20"/>
          <w:lang w:eastAsia="cs-CZ"/>
        </w:rPr>
        <w:t xml:space="preserve"> od předání a převzetí staveniště</w:t>
      </w:r>
    </w:p>
    <w:p w14:paraId="19A54361" w14:textId="05F9CFD5"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23631F">
        <w:rPr>
          <w:rFonts w:ascii="Arial" w:hAnsi="Arial" w:cs="Arial"/>
          <w:sz w:val="20"/>
          <w:szCs w:val="20"/>
          <w:lang w:eastAsia="cs-CZ"/>
        </w:rPr>
        <w:t xml:space="preserve">dokončení díla vč. předání kompletní dokladové části Objednateli: </w:t>
      </w:r>
      <w:r w:rsidRPr="0023631F">
        <w:rPr>
          <w:rFonts w:ascii="Arial" w:hAnsi="Arial" w:cs="Arial"/>
          <w:b/>
          <w:sz w:val="20"/>
          <w:szCs w:val="20"/>
          <w:lang w:eastAsia="cs-CZ"/>
        </w:rPr>
        <w:t>do 1 měsíce</w:t>
      </w:r>
      <w:r w:rsidRPr="0023631F">
        <w:rPr>
          <w:rFonts w:ascii="Arial" w:hAnsi="Arial" w:cs="Arial"/>
          <w:sz w:val="20"/>
          <w:szCs w:val="20"/>
          <w:lang w:eastAsia="cs-CZ"/>
        </w:rPr>
        <w:t xml:space="preserve"> od uvedení </w:t>
      </w:r>
      <w:r w:rsidR="00F27CBF" w:rsidRPr="0023631F">
        <w:rPr>
          <w:rFonts w:ascii="Arial" w:hAnsi="Arial" w:cs="Arial"/>
          <w:sz w:val="20"/>
          <w:szCs w:val="20"/>
          <w:lang w:eastAsia="cs-CZ"/>
        </w:rPr>
        <w:t>celé stavby</w:t>
      </w:r>
      <w:r w:rsidRPr="0023631F">
        <w:rPr>
          <w:rFonts w:ascii="Arial" w:hAnsi="Arial" w:cs="Arial"/>
          <w:sz w:val="20"/>
          <w:szCs w:val="20"/>
          <w:lang w:eastAsia="cs-CZ"/>
        </w:rPr>
        <w:t xml:space="preserve"> do užívání dle bodu </w:t>
      </w:r>
      <w:r w:rsidR="00F27CBF" w:rsidRPr="0023631F">
        <w:rPr>
          <w:rFonts w:ascii="Arial" w:hAnsi="Arial" w:cs="Arial"/>
          <w:sz w:val="20"/>
          <w:szCs w:val="20"/>
          <w:lang w:eastAsia="cs-CZ"/>
        </w:rPr>
        <w:t>b</w:t>
      </w:r>
      <w:r w:rsidRPr="0023631F">
        <w:rPr>
          <w:rFonts w:ascii="Arial" w:hAnsi="Arial" w:cs="Arial"/>
          <w:sz w:val="20"/>
          <w:szCs w:val="20"/>
          <w:lang w:eastAsia="cs-CZ"/>
        </w:rPr>
        <w:t>), (vyjma geometrického plánu)</w:t>
      </w:r>
    </w:p>
    <w:p w14:paraId="7416AF36" w14:textId="640AF206" w:rsidR="00DB3FA7" w:rsidRPr="0023631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23631F">
        <w:rPr>
          <w:rFonts w:ascii="Arial" w:hAnsi="Arial" w:cs="Arial"/>
          <w:snapToGrid w:val="0"/>
          <w:sz w:val="20"/>
          <w:szCs w:val="20"/>
          <w:lang w:eastAsia="cs-CZ"/>
        </w:rPr>
        <w:t xml:space="preserve">předání a převzetí ověřeného geometrického plánu: </w:t>
      </w:r>
      <w:r w:rsidRPr="0023631F">
        <w:rPr>
          <w:rFonts w:ascii="Arial" w:hAnsi="Arial" w:cs="Arial"/>
          <w:b/>
          <w:snapToGrid w:val="0"/>
          <w:sz w:val="20"/>
          <w:szCs w:val="20"/>
          <w:lang w:eastAsia="cs-CZ"/>
        </w:rPr>
        <w:t>do 3 měsíců</w:t>
      </w:r>
      <w:r w:rsidRPr="0023631F">
        <w:rPr>
          <w:rFonts w:ascii="Arial" w:hAnsi="Arial" w:cs="Arial"/>
          <w:snapToGrid w:val="0"/>
          <w:sz w:val="20"/>
          <w:szCs w:val="20"/>
          <w:lang w:eastAsia="cs-CZ"/>
        </w:rPr>
        <w:t xml:space="preserve"> od uvedení </w:t>
      </w:r>
      <w:r w:rsidR="00F27CBF" w:rsidRPr="0023631F">
        <w:rPr>
          <w:rFonts w:ascii="Arial" w:hAnsi="Arial" w:cs="Arial"/>
          <w:snapToGrid w:val="0"/>
          <w:sz w:val="20"/>
          <w:szCs w:val="20"/>
          <w:lang w:eastAsia="cs-CZ"/>
        </w:rPr>
        <w:t>celé stavby</w:t>
      </w:r>
      <w:r w:rsidRPr="0023631F">
        <w:rPr>
          <w:rFonts w:ascii="Arial" w:hAnsi="Arial" w:cs="Arial"/>
          <w:snapToGrid w:val="0"/>
          <w:sz w:val="20"/>
          <w:szCs w:val="20"/>
          <w:lang w:eastAsia="cs-CZ"/>
        </w:rPr>
        <w:t xml:space="preserve"> do užívání dle bodu </w:t>
      </w:r>
      <w:r w:rsidR="00F27CBF" w:rsidRPr="0023631F">
        <w:rPr>
          <w:rFonts w:ascii="Arial" w:hAnsi="Arial" w:cs="Arial"/>
          <w:snapToGrid w:val="0"/>
          <w:sz w:val="20"/>
          <w:szCs w:val="20"/>
          <w:lang w:eastAsia="cs-CZ"/>
        </w:rPr>
        <w:t>b</w:t>
      </w:r>
      <w:r w:rsidRPr="0023631F">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23631F">
        <w:rPr>
          <w:rFonts w:ascii="Arial" w:hAnsi="Arial" w:cs="Arial"/>
          <w:sz w:val="20"/>
          <w:szCs w:val="20"/>
        </w:rPr>
        <w:t xml:space="preserve">Zhotovitel je povinen realizovat práce dle </w:t>
      </w:r>
      <w:r w:rsidRPr="0023631F">
        <w:rPr>
          <w:rFonts w:ascii="Arial" w:hAnsi="Arial" w:cs="Arial"/>
          <w:sz w:val="20"/>
          <w:szCs w:val="20"/>
          <w:lang w:val="cs-CZ"/>
        </w:rPr>
        <w:t xml:space="preserve">předem odsouhlaseného </w:t>
      </w:r>
      <w:r w:rsidRPr="0023631F">
        <w:rPr>
          <w:rFonts w:ascii="Arial" w:hAnsi="Arial" w:cs="Arial"/>
          <w:sz w:val="20"/>
          <w:szCs w:val="20"/>
        </w:rPr>
        <w:t>Časového plánu (dále jen harmonogram) realizace díla. Zhotovitel</w:t>
      </w:r>
      <w:r w:rsidRPr="00F011CB">
        <w:rPr>
          <w:rFonts w:ascii="Arial" w:hAnsi="Arial" w:cs="Arial"/>
          <w:sz w:val="20"/>
          <w:szCs w:val="20"/>
        </w:rPr>
        <w:t xml:space="preserve">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w:t>
      </w:r>
      <w:r w:rsidRPr="00F011CB">
        <w:rPr>
          <w:rFonts w:ascii="Arial" w:hAnsi="Arial" w:cs="Arial"/>
          <w:sz w:val="20"/>
          <w:szCs w:val="20"/>
          <w:lang w:eastAsia="cs-CZ"/>
        </w:rPr>
        <w:lastRenderedPageBreak/>
        <w:t xml:space="preserve">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 xml:space="preserve">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w:t>
      </w:r>
      <w:r w:rsidRPr="00F011CB">
        <w:rPr>
          <w:rFonts w:ascii="Arial" w:hAnsi="Arial" w:cs="Arial"/>
          <w:sz w:val="20"/>
          <w:szCs w:val="20"/>
          <w:lang w:eastAsia="cs-CZ"/>
        </w:rPr>
        <w:lastRenderedPageBreak/>
        <w:t>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8D4D8EA"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lastRenderedPageBreak/>
        <w:t>Objednatel nepožaduje, aby významné činnosti při plnění díla byly plněny přímo zhotovitelem, a zároveň si vyhrazuje požadavek, že zhotovitel nepředá předmět plnění díla jako celek jinému 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23631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23631F">
        <w:rPr>
          <w:rFonts w:ascii="Arial" w:hAnsi="Arial" w:cs="Arial"/>
          <w:sz w:val="20"/>
          <w:szCs w:val="20"/>
        </w:rPr>
        <w:t>Odpovědnost za vady díla a záruka za jakost</w:t>
      </w:r>
    </w:p>
    <w:p w14:paraId="37E8260C" w14:textId="77777777" w:rsidR="00DB3FA7" w:rsidRPr="0023631F"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23631F">
        <w:rPr>
          <w:rFonts w:ascii="Arial" w:hAnsi="Arial" w:cs="Arial"/>
          <w:sz w:val="20"/>
          <w:szCs w:val="20"/>
          <w:lang w:eastAsia="cs-CZ"/>
        </w:rPr>
        <w:t xml:space="preserve">Zhotovitel poskytuje na dílo, které je předmětem této Smlouvy, záruku za jakost v délce trvání </w:t>
      </w:r>
      <w:r w:rsidRPr="0023631F">
        <w:rPr>
          <w:rFonts w:ascii="Arial" w:hAnsi="Arial" w:cs="Arial"/>
          <w:b/>
          <w:sz w:val="20"/>
          <w:szCs w:val="20"/>
          <w:lang w:eastAsia="cs-CZ"/>
        </w:rPr>
        <w:t>60 měsíců</w:t>
      </w:r>
      <w:r w:rsidR="009014AB" w:rsidRPr="0023631F">
        <w:rPr>
          <w:rFonts w:ascii="Arial" w:hAnsi="Arial" w:cs="Arial"/>
          <w:b/>
          <w:sz w:val="20"/>
          <w:szCs w:val="20"/>
          <w:lang w:eastAsia="cs-CZ"/>
        </w:rPr>
        <w:t xml:space="preserve">, </w:t>
      </w:r>
      <w:r w:rsidR="009014AB" w:rsidRPr="0023631F">
        <w:rPr>
          <w:rFonts w:ascii="Arial" w:hAnsi="Arial" w:cs="Arial"/>
          <w:sz w:val="20"/>
          <w:szCs w:val="20"/>
          <w:lang w:eastAsia="cs-CZ"/>
        </w:rPr>
        <w:t xml:space="preserve">přičemž na izolace mostovky vč. detailů poskytuje Zhotovitel záruku v délce trvání </w:t>
      </w:r>
      <w:r w:rsidR="009014AB" w:rsidRPr="0023631F">
        <w:rPr>
          <w:rFonts w:ascii="Arial" w:hAnsi="Arial" w:cs="Arial"/>
          <w:b/>
          <w:sz w:val="20"/>
          <w:szCs w:val="20"/>
          <w:lang w:eastAsia="cs-CZ"/>
        </w:rPr>
        <w:t>120 měsíců</w:t>
      </w:r>
      <w:r w:rsidRPr="0023631F">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23631F">
        <w:rPr>
          <w:rFonts w:ascii="Arial" w:hAnsi="Arial" w:cs="Arial"/>
          <w:sz w:val="20"/>
          <w:szCs w:val="20"/>
          <w:lang w:eastAsia="cs-CZ"/>
        </w:rPr>
        <w:t>Záruka za jakost počíná běžet</w:t>
      </w:r>
      <w:r w:rsidRPr="00F011CB">
        <w:rPr>
          <w:rFonts w:ascii="Arial" w:hAnsi="Arial" w:cs="Arial"/>
          <w:sz w:val="20"/>
          <w:szCs w:val="20"/>
          <w:lang w:eastAsia="cs-CZ"/>
        </w:rPr>
        <w:t xml:space="preserve">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209354DA"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 xml:space="preserve">Pokud Objednatel Zhotoviteli neodešle písemnou výzvu k převzetí staveniště dle této Smlouvy ani do </w:t>
      </w:r>
      <w:r w:rsidRPr="000F482E">
        <w:rPr>
          <w:rFonts w:ascii="Arial" w:hAnsi="Arial" w:cs="Arial"/>
          <w:b/>
          <w:sz w:val="20"/>
          <w:szCs w:val="20"/>
          <w:lang w:eastAsia="cs-CZ"/>
        </w:rPr>
        <w:t>3</w:t>
      </w:r>
      <w:r w:rsidR="0023631F" w:rsidRPr="000F482E">
        <w:rPr>
          <w:rFonts w:ascii="Arial" w:hAnsi="Arial" w:cs="Arial"/>
          <w:b/>
          <w:sz w:val="20"/>
          <w:szCs w:val="20"/>
          <w:lang w:eastAsia="cs-CZ"/>
        </w:rPr>
        <w:t>0</w:t>
      </w:r>
      <w:r w:rsidRPr="000F482E">
        <w:rPr>
          <w:rFonts w:ascii="Arial" w:hAnsi="Arial" w:cs="Arial"/>
          <w:b/>
          <w:sz w:val="20"/>
          <w:szCs w:val="20"/>
          <w:lang w:eastAsia="cs-CZ"/>
        </w:rPr>
        <w:t>. 0</w:t>
      </w:r>
      <w:r w:rsidR="0023631F" w:rsidRPr="000F482E">
        <w:rPr>
          <w:rFonts w:ascii="Arial" w:hAnsi="Arial" w:cs="Arial"/>
          <w:b/>
          <w:sz w:val="20"/>
          <w:szCs w:val="20"/>
          <w:lang w:eastAsia="cs-CZ"/>
        </w:rPr>
        <w:t>4</w:t>
      </w:r>
      <w:r w:rsidRPr="000F482E">
        <w:rPr>
          <w:rFonts w:ascii="Arial" w:hAnsi="Arial" w:cs="Arial"/>
          <w:b/>
          <w:sz w:val="20"/>
          <w:szCs w:val="20"/>
          <w:lang w:eastAsia="cs-CZ"/>
        </w:rPr>
        <w:t>. 202</w:t>
      </w:r>
      <w:r w:rsidR="002924F5" w:rsidRPr="000F482E">
        <w:rPr>
          <w:rFonts w:ascii="Arial" w:hAnsi="Arial" w:cs="Arial"/>
          <w:b/>
          <w:sz w:val="20"/>
          <w:szCs w:val="20"/>
          <w:lang w:eastAsia="cs-CZ"/>
        </w:rPr>
        <w:t>4</w:t>
      </w:r>
      <w:r w:rsidRPr="00F011CB">
        <w:rPr>
          <w:rFonts w:ascii="Arial" w:hAnsi="Arial" w:cs="Arial"/>
          <w:sz w:val="20"/>
          <w:szCs w:val="20"/>
          <w:lang w:eastAsia="cs-CZ"/>
        </w:rPr>
        <w:t>, nenabude Smlouva účinnosti a bez dalšího tímto dnem pozbude i své platnosti.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w:t>
      </w:r>
      <w:r w:rsidRPr="00F011CB">
        <w:rPr>
          <w:rFonts w:ascii="Arial" w:hAnsi="Arial" w:cs="Arial"/>
          <w:sz w:val="20"/>
          <w:szCs w:val="20"/>
          <w:lang w:eastAsia="cs-CZ"/>
        </w:rPr>
        <w:lastRenderedPageBreak/>
        <w:t>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lastRenderedPageBreak/>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3632E9C1" w:rsidR="00E905AF" w:rsidRDefault="00E905AF" w:rsidP="00DB3FA7">
      <w:pPr>
        <w:widowControl w:val="0"/>
        <w:spacing w:before="120" w:after="120" w:line="240" w:lineRule="auto"/>
        <w:jc w:val="right"/>
        <w:rPr>
          <w:rFonts w:ascii="Arial" w:hAnsi="Arial" w:cs="Arial"/>
          <w:b/>
          <w:sz w:val="20"/>
          <w:szCs w:val="20"/>
        </w:rPr>
      </w:pPr>
    </w:p>
    <w:p w14:paraId="5A3E5645" w14:textId="6A7004EC" w:rsidR="0023631F" w:rsidRDefault="0023631F" w:rsidP="00DB3FA7">
      <w:pPr>
        <w:widowControl w:val="0"/>
        <w:spacing w:before="120" w:after="120" w:line="240" w:lineRule="auto"/>
        <w:jc w:val="right"/>
        <w:rPr>
          <w:rFonts w:ascii="Arial" w:hAnsi="Arial" w:cs="Arial"/>
          <w:b/>
          <w:sz w:val="20"/>
          <w:szCs w:val="20"/>
        </w:rPr>
      </w:pPr>
    </w:p>
    <w:p w14:paraId="6679BA7B" w14:textId="1E11902E" w:rsidR="0023631F" w:rsidRDefault="0023631F" w:rsidP="00DB3FA7">
      <w:pPr>
        <w:widowControl w:val="0"/>
        <w:spacing w:before="120" w:after="120" w:line="240" w:lineRule="auto"/>
        <w:jc w:val="right"/>
        <w:rPr>
          <w:rFonts w:ascii="Arial" w:hAnsi="Arial" w:cs="Arial"/>
          <w:b/>
          <w:sz w:val="20"/>
          <w:szCs w:val="20"/>
        </w:rPr>
      </w:pPr>
    </w:p>
    <w:p w14:paraId="22D503C3" w14:textId="101B502E" w:rsidR="0023631F" w:rsidRDefault="0023631F" w:rsidP="00DB3FA7">
      <w:pPr>
        <w:widowControl w:val="0"/>
        <w:spacing w:before="120" w:after="120" w:line="240" w:lineRule="auto"/>
        <w:jc w:val="right"/>
        <w:rPr>
          <w:rFonts w:ascii="Arial" w:hAnsi="Arial" w:cs="Arial"/>
          <w:b/>
          <w:sz w:val="20"/>
          <w:szCs w:val="20"/>
        </w:rPr>
      </w:pPr>
    </w:p>
    <w:p w14:paraId="02DFA6EB" w14:textId="7A461374" w:rsidR="0023631F" w:rsidRDefault="0023631F" w:rsidP="00DB3FA7">
      <w:pPr>
        <w:widowControl w:val="0"/>
        <w:spacing w:before="120" w:after="120" w:line="240" w:lineRule="auto"/>
        <w:jc w:val="right"/>
        <w:rPr>
          <w:rFonts w:ascii="Arial" w:hAnsi="Arial" w:cs="Arial"/>
          <w:b/>
          <w:sz w:val="20"/>
          <w:szCs w:val="20"/>
        </w:rPr>
      </w:pPr>
    </w:p>
    <w:p w14:paraId="1E237CF0" w14:textId="77777777" w:rsidR="009511A3" w:rsidRDefault="009511A3" w:rsidP="00DB3FA7">
      <w:pPr>
        <w:widowControl w:val="0"/>
        <w:spacing w:before="120" w:after="120" w:line="240" w:lineRule="auto"/>
        <w:jc w:val="right"/>
        <w:rPr>
          <w:rFonts w:ascii="Arial" w:hAnsi="Arial" w:cs="Arial"/>
          <w:b/>
          <w:sz w:val="20"/>
          <w:szCs w:val="20"/>
        </w:rPr>
      </w:pPr>
    </w:p>
    <w:p w14:paraId="527CD3E2" w14:textId="77777777" w:rsidR="009511A3" w:rsidRDefault="009511A3" w:rsidP="00DB3FA7">
      <w:pPr>
        <w:widowControl w:val="0"/>
        <w:spacing w:before="120" w:after="120" w:line="240" w:lineRule="auto"/>
        <w:jc w:val="right"/>
        <w:rPr>
          <w:rFonts w:ascii="Arial" w:hAnsi="Arial" w:cs="Arial"/>
          <w:b/>
          <w:sz w:val="20"/>
          <w:szCs w:val="20"/>
        </w:rPr>
      </w:pPr>
    </w:p>
    <w:p w14:paraId="19D976FF" w14:textId="77777777" w:rsidR="009511A3" w:rsidRDefault="009511A3" w:rsidP="00DB3FA7">
      <w:pPr>
        <w:widowControl w:val="0"/>
        <w:spacing w:before="120" w:after="120" w:line="240" w:lineRule="auto"/>
        <w:jc w:val="right"/>
        <w:rPr>
          <w:rFonts w:ascii="Arial" w:hAnsi="Arial" w:cs="Arial"/>
          <w:b/>
          <w:sz w:val="20"/>
          <w:szCs w:val="20"/>
        </w:rPr>
      </w:pPr>
    </w:p>
    <w:p w14:paraId="46B6CBB5" w14:textId="77777777" w:rsidR="009511A3" w:rsidRDefault="009511A3" w:rsidP="00DB3FA7">
      <w:pPr>
        <w:widowControl w:val="0"/>
        <w:spacing w:before="120" w:after="120" w:line="240" w:lineRule="auto"/>
        <w:jc w:val="right"/>
        <w:rPr>
          <w:rFonts w:ascii="Arial" w:hAnsi="Arial" w:cs="Arial"/>
          <w:b/>
          <w:sz w:val="20"/>
          <w:szCs w:val="20"/>
        </w:rPr>
      </w:pPr>
    </w:p>
    <w:p w14:paraId="6DB1CBFF" w14:textId="77777777" w:rsidR="009511A3" w:rsidRDefault="009511A3" w:rsidP="00DB3FA7">
      <w:pPr>
        <w:widowControl w:val="0"/>
        <w:spacing w:before="120" w:after="120" w:line="240" w:lineRule="auto"/>
        <w:jc w:val="right"/>
        <w:rPr>
          <w:rFonts w:ascii="Arial" w:hAnsi="Arial" w:cs="Arial"/>
          <w:b/>
          <w:sz w:val="20"/>
          <w:szCs w:val="20"/>
        </w:rPr>
      </w:pPr>
    </w:p>
    <w:p w14:paraId="58EBEF65" w14:textId="77777777" w:rsidR="009511A3" w:rsidRDefault="009511A3" w:rsidP="00DB3FA7">
      <w:pPr>
        <w:widowControl w:val="0"/>
        <w:spacing w:before="120" w:after="120" w:line="240" w:lineRule="auto"/>
        <w:jc w:val="right"/>
        <w:rPr>
          <w:rFonts w:ascii="Arial" w:hAnsi="Arial" w:cs="Arial"/>
          <w:b/>
          <w:sz w:val="20"/>
          <w:szCs w:val="20"/>
        </w:rPr>
      </w:pPr>
    </w:p>
    <w:p w14:paraId="6E4BD5F9" w14:textId="77777777" w:rsidR="009511A3" w:rsidRDefault="009511A3" w:rsidP="00DB3FA7">
      <w:pPr>
        <w:widowControl w:val="0"/>
        <w:spacing w:before="120" w:after="120" w:line="240" w:lineRule="auto"/>
        <w:jc w:val="right"/>
        <w:rPr>
          <w:rFonts w:ascii="Arial" w:hAnsi="Arial" w:cs="Arial"/>
          <w:b/>
          <w:sz w:val="20"/>
          <w:szCs w:val="20"/>
        </w:rPr>
      </w:pPr>
    </w:p>
    <w:p w14:paraId="6E5C9AF4" w14:textId="77777777" w:rsidR="009511A3" w:rsidRDefault="009511A3" w:rsidP="00DB3FA7">
      <w:pPr>
        <w:widowControl w:val="0"/>
        <w:spacing w:before="120" w:after="120" w:line="240" w:lineRule="auto"/>
        <w:jc w:val="right"/>
        <w:rPr>
          <w:rFonts w:ascii="Arial" w:hAnsi="Arial" w:cs="Arial"/>
          <w:b/>
          <w:sz w:val="20"/>
          <w:szCs w:val="20"/>
        </w:rPr>
      </w:pPr>
    </w:p>
    <w:p w14:paraId="71B17940" w14:textId="77777777" w:rsidR="009511A3" w:rsidRDefault="009511A3" w:rsidP="00DB3FA7">
      <w:pPr>
        <w:widowControl w:val="0"/>
        <w:spacing w:before="120" w:after="120" w:line="240" w:lineRule="auto"/>
        <w:jc w:val="right"/>
        <w:rPr>
          <w:rFonts w:ascii="Arial" w:hAnsi="Arial" w:cs="Arial"/>
          <w:b/>
          <w:sz w:val="20"/>
          <w:szCs w:val="20"/>
        </w:rPr>
      </w:pPr>
    </w:p>
    <w:p w14:paraId="40857AC5" w14:textId="77777777" w:rsidR="009511A3" w:rsidRDefault="009511A3" w:rsidP="00DB3FA7">
      <w:pPr>
        <w:widowControl w:val="0"/>
        <w:spacing w:before="120" w:after="120" w:line="240" w:lineRule="auto"/>
        <w:jc w:val="right"/>
        <w:rPr>
          <w:rFonts w:ascii="Arial" w:hAnsi="Arial" w:cs="Arial"/>
          <w:b/>
          <w:sz w:val="20"/>
          <w:szCs w:val="20"/>
        </w:rPr>
      </w:pPr>
    </w:p>
    <w:p w14:paraId="5BC3AE68" w14:textId="77777777" w:rsidR="009511A3" w:rsidRDefault="009511A3" w:rsidP="00DB3FA7">
      <w:pPr>
        <w:widowControl w:val="0"/>
        <w:spacing w:before="120" w:after="120" w:line="240" w:lineRule="auto"/>
        <w:jc w:val="right"/>
        <w:rPr>
          <w:rFonts w:ascii="Arial" w:hAnsi="Arial" w:cs="Arial"/>
          <w:b/>
          <w:sz w:val="20"/>
          <w:szCs w:val="20"/>
        </w:rPr>
      </w:pPr>
    </w:p>
    <w:p w14:paraId="7D06B99F" w14:textId="77777777" w:rsidR="009511A3" w:rsidRDefault="009511A3" w:rsidP="00DB3FA7">
      <w:pPr>
        <w:widowControl w:val="0"/>
        <w:spacing w:before="120" w:after="120" w:line="240" w:lineRule="auto"/>
        <w:jc w:val="right"/>
        <w:rPr>
          <w:rFonts w:ascii="Arial" w:hAnsi="Arial" w:cs="Arial"/>
          <w:b/>
          <w:sz w:val="20"/>
          <w:szCs w:val="20"/>
        </w:rPr>
      </w:pPr>
    </w:p>
    <w:p w14:paraId="6D653B1B" w14:textId="77777777" w:rsidR="0023631F" w:rsidRDefault="0023631F" w:rsidP="00DB3FA7">
      <w:pPr>
        <w:widowControl w:val="0"/>
        <w:spacing w:before="120" w:after="120" w:line="240" w:lineRule="auto"/>
        <w:jc w:val="right"/>
        <w:rPr>
          <w:rFonts w:ascii="Arial" w:hAnsi="Arial" w:cs="Arial"/>
          <w:b/>
          <w:sz w:val="20"/>
          <w:szCs w:val="20"/>
        </w:rPr>
      </w:pPr>
    </w:p>
    <w:p w14:paraId="705DE81C" w14:textId="77777777" w:rsidR="00E905AF" w:rsidRDefault="00E905AF" w:rsidP="00DB3FA7">
      <w:pPr>
        <w:widowControl w:val="0"/>
        <w:spacing w:before="120" w:after="120" w:line="240" w:lineRule="auto"/>
        <w:jc w:val="right"/>
        <w:rPr>
          <w:rFonts w:ascii="Arial" w:hAnsi="Arial" w:cs="Arial"/>
          <w:b/>
          <w:sz w:val="20"/>
          <w:szCs w:val="20"/>
        </w:rPr>
      </w:pPr>
    </w:p>
    <w:p w14:paraId="5D9E63F8" w14:textId="77777777" w:rsidR="00E905AF" w:rsidRDefault="00E905AF"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9"/>
      <w:footerReference w:type="default" r:id="rId10"/>
      <w:pgSz w:w="11906" w:h="16838"/>
      <w:pgMar w:top="1843" w:right="1417" w:bottom="1418" w:left="1417" w:header="708" w:footer="907"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328C6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E499B3" w14:textId="4803B33C"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F482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F482E">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3CF4E416" w:rsidR="00CE44A1" w:rsidRPr="00931CF7" w:rsidRDefault="00F27CBF" w:rsidP="00F0314B">
          <w:pPr>
            <w:rPr>
              <w:rFonts w:ascii="Arial" w:hAnsi="Arial" w:cs="Arial"/>
              <w:sz w:val="16"/>
              <w:szCs w:val="16"/>
            </w:rPr>
          </w:pPr>
          <w:r w:rsidRPr="0023631F">
            <w:rPr>
              <w:rFonts w:ascii="Arial" w:hAnsi="Arial" w:cs="Arial"/>
              <w:b/>
              <w:sz w:val="16"/>
              <w:szCs w:val="16"/>
            </w:rPr>
            <w:t xml:space="preserve">II/390 - Kamenná - most </w:t>
          </w:r>
          <w:proofErr w:type="spellStart"/>
          <w:r w:rsidRPr="0023631F">
            <w:rPr>
              <w:rFonts w:ascii="Arial" w:hAnsi="Arial" w:cs="Arial"/>
              <w:b/>
              <w:sz w:val="16"/>
              <w:szCs w:val="16"/>
            </w:rPr>
            <w:t>ev.č</w:t>
          </w:r>
          <w:proofErr w:type="spellEnd"/>
          <w:r w:rsidRPr="0023631F">
            <w:rPr>
              <w:rFonts w:ascii="Arial" w:hAnsi="Arial" w:cs="Arial"/>
              <w:b/>
              <w:sz w:val="16"/>
              <w:szCs w:val="16"/>
            </w:rPr>
            <w:t>. 390-008</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F482E"/>
    <w:rsid w:val="002016A9"/>
    <w:rsid w:val="00212951"/>
    <w:rsid w:val="0023631F"/>
    <w:rsid w:val="002924F5"/>
    <w:rsid w:val="002A740A"/>
    <w:rsid w:val="002B4502"/>
    <w:rsid w:val="002E05C8"/>
    <w:rsid w:val="00335CC9"/>
    <w:rsid w:val="003C1001"/>
    <w:rsid w:val="003C1BEB"/>
    <w:rsid w:val="00476DD2"/>
    <w:rsid w:val="004A07C6"/>
    <w:rsid w:val="00523803"/>
    <w:rsid w:val="005A695F"/>
    <w:rsid w:val="00622EE2"/>
    <w:rsid w:val="006620D4"/>
    <w:rsid w:val="00667D9C"/>
    <w:rsid w:val="00681CA5"/>
    <w:rsid w:val="006C4204"/>
    <w:rsid w:val="006C7AB2"/>
    <w:rsid w:val="00791A63"/>
    <w:rsid w:val="007C2780"/>
    <w:rsid w:val="007F7F00"/>
    <w:rsid w:val="0083136F"/>
    <w:rsid w:val="0087068A"/>
    <w:rsid w:val="008F2FA1"/>
    <w:rsid w:val="009014AB"/>
    <w:rsid w:val="00930E7E"/>
    <w:rsid w:val="009511A3"/>
    <w:rsid w:val="00A75AB9"/>
    <w:rsid w:val="00B52792"/>
    <w:rsid w:val="00B83B48"/>
    <w:rsid w:val="00BB3139"/>
    <w:rsid w:val="00BC0449"/>
    <w:rsid w:val="00BE2FD3"/>
    <w:rsid w:val="00BE456F"/>
    <w:rsid w:val="00C56EE5"/>
    <w:rsid w:val="00CD1F34"/>
    <w:rsid w:val="00CE44A1"/>
    <w:rsid w:val="00D019A0"/>
    <w:rsid w:val="00D45953"/>
    <w:rsid w:val="00D60462"/>
    <w:rsid w:val="00DB3FA7"/>
    <w:rsid w:val="00DD5FBD"/>
    <w:rsid w:val="00DF7E29"/>
    <w:rsid w:val="00E0602B"/>
    <w:rsid w:val="00E774FF"/>
    <w:rsid w:val="00E861A8"/>
    <w:rsid w:val="00E905AF"/>
    <w:rsid w:val="00E97E6E"/>
    <w:rsid w:val="00F011CB"/>
    <w:rsid w:val="00F0314B"/>
    <w:rsid w:val="00F27CBF"/>
    <w:rsid w:val="00FA5B35"/>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2BD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3024</Words>
  <Characters>17844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6</cp:revision>
  <dcterms:created xsi:type="dcterms:W3CDTF">2023-11-08T12:57:00Z</dcterms:created>
  <dcterms:modified xsi:type="dcterms:W3CDTF">2023-11-10T07:49:00Z</dcterms:modified>
</cp:coreProperties>
</file>